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center"/>
        <w:textAlignment w:val="auto"/>
        <w:outlineLvl w:val="9"/>
        <w:rPr>
          <w:rFonts w:hint="default" w:ascii="Times New Roman" w:hAnsi="Times New Roman" w:eastAsia="长城小标宋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长城小标宋体" w:cs="Times New Roman"/>
          <w:sz w:val="44"/>
          <w:szCs w:val="44"/>
          <w:lang w:val="en-US" w:eastAsia="zh-CN"/>
        </w:rPr>
        <w:t>审计署2021年度政府信息公开工作报告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  <w:t>本报告按照2021年9月新修订的《中华人民共和国政府信息公开工作年度报告格式》编写。报告由总体情况、主动公开政府信息情况、收到和处理政府信息公开申请情况、政府信息公开行政复议行政诉讼情况、存在的主要问题及改进情况、其他需要报告的事项六个部分组成，有关数据的统计期限为2021年1月1日至2021年12月31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  <w:t>2021年，审计署在政府信息公开工作中，坚持以习近平新时代中国特色社会主义思想为指导，坚决贯彻落实党中央、国务院关于全面推进政务公开的决策部署，深入贯彻落实新修订的《中华人民共和国政府信息公开条例》《国务院办公厅关于印发2021年政务公开工作要点的通知》有关精神和要求，紧扣党和国家中心工作，紧密结合审计工作实际，不断增强政府信息公开的主动性、自觉性，努力提升公开质量和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22"/>
          <w:lang w:val="en-US" w:eastAsia="zh-CN"/>
        </w:rPr>
        <w:t>（一）不断加大主动公开力度。</w:t>
      </w:r>
      <w:r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  <w:t>一是丰富法定公开内容。按照财政部要求及时公开部门预算、部门决算并单列出“三公经费”专项；按时公开人大建议和政协提案答复信息，做到应公开尽公开；及时公开发展规划、公务员招录、政府集中采购等信息。二是主动公开特色内容。聚焦主责主业，加大履职信息公开力度，全面及时公开2020年度中央预算执行和其他财政收支的审计工作报告、2020年度中央预算执行和其他财政收支审计查出问题整改情况的报告；发布各类审计结果公告5期。三是优化完善公开机制。认真受理网上咨询，及时答复各类咨询260余条；继续强化公文源头控制，坚持应公开尽公开，共上网公开各类文件43条；向《国务院公报》上报公文3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22"/>
          <w:lang w:val="en-US" w:eastAsia="zh-CN"/>
        </w:rPr>
        <w:t>（二）不断改进完善依申请公开工作。</w:t>
      </w:r>
      <w:r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  <w:t>一是加强分析研判。针对复杂案例多次组织相关司局集中研究，认真听取外聘法律顾问的意见，积极妥善处理群体性申请，注重提升答复的精准度，不断提高答复质量。二是加强与申请人沟通。特别是针对多次申请的人员，积极主动沟通，详细了解有关诉求，耐心细致做好解释说明工作，不断提升申请人满意度。三是加强跟踪督办。对所有依申请公开事项，均逐一研究明确责任单位和答复要求，建立台账，倒计时安排，全过程跟踪，确保严格按照法定程序、法定要求和法定时限办理。2021年共收到政府信息公开申请345件，均严格依法办理，按时限要求答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22"/>
          <w:lang w:val="en-US" w:eastAsia="zh-CN"/>
        </w:rPr>
        <w:t>（三）不断创新完善信息公开基础工作。</w:t>
      </w:r>
      <w:r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  <w:t>一是加强信息公开平台建设。按照统一要求，组织开展网站适老化与无障碍改造，全面改版升级门户网站，确保信息公开平台运行规范高效；重构信息公开专栏中规章栏目的布局和页面，集中公开审计署全部现行有效规章。二是改进完善主动公开信息目录分类。全面实行来源分类替代机构分类，这样便于网民查找，也能体现各司局主动公开工作情况。三是优化内部管理流程。主动公开信息专栏由办公厅直接管理，全程负责信息的承接、确认、分类和加载工作，增强了公开时效性和准确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二、主动公开政府信息情况</w:t>
      </w:r>
    </w:p>
    <w:p>
      <w:pPr>
        <w:snapToGrid/>
        <w:spacing w:line="579" w:lineRule="exact"/>
        <w:ind w:firstLine="640"/>
        <w:jc w:val="both"/>
        <w:outlineLvl w:val="9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  <w:t>2021年，审计署主动公开政府信息力度进一步加大，法定公开内容全部公开，规章及规范性文件等信息应公开尽公开，审计工作报告等重要信息做到当日生成当日公开。全年门户网站发布各类政府信息5914条。适宜以数据方式呈现且具备统计汇总价值的内容详见下表：</w:t>
      </w:r>
    </w:p>
    <w:tbl>
      <w:tblPr>
        <w:tblStyle w:val="8"/>
        <w:tblW w:w="880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0"/>
        <w:gridCol w:w="2435"/>
        <w:gridCol w:w="2435"/>
        <w:gridCol w:w="20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8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修订）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80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89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689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80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89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689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689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80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892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6892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118.88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三、收到和处理政府信息公开申请情况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  <w:t>2021年，审计署全年共收到申请343件，上年结转申请2件，共计345件。其中344件已办结，1件结转下年度继续办理（2022年1月20日已办结）。具体情况详见下表：</w:t>
      </w: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2"/>
        <w:gridCol w:w="3210"/>
        <w:gridCol w:w="697"/>
        <w:gridCol w:w="687"/>
        <w:gridCol w:w="687"/>
        <w:gridCol w:w="687"/>
        <w:gridCol w:w="687"/>
        <w:gridCol w:w="687"/>
        <w:gridCol w:w="69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2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97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97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339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343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281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282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9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3.其他（经责36+答复进展1）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四、因政府信息公开工作被申请行政复议、提起行政诉讼情况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  <w:t>2021年，审计署因政府信息公开工作被申请行政复议数量较上年有所下降，因政府信息公开工作被提起行政诉讼数量有所上升。具体情况详见下表：</w:t>
      </w: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五、政府信息公开工作存在的主要问题及改进情况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1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  <w:t>2021年，审计署政府信息公开工作中存在的主要问题是：申请人所申请的信息大多数不属于审计署所制作或获取，信息“不存在”情况达到81%，一定程度上浪费了申请人和审计署双方的精力和资源。针对这一问题，审计署高度重视，认真总结梳理，积极研究改进措施，特别是充分利用与申请人沟通联系等机会，向申请人介绍审计工作常识，在一定程度上减少了盲目申请数量。今后，审计署将以学习贯彻新修订的《中华人民共和国审计法》为契机，进一步加大审计宣传力度，让申请人在申请前更多地了解审计署法定职责、管辖范围和审计工作流程等相关知识，减少盲目申请，节省双方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1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六、其他需要报告的事项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1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22"/>
          <w:lang w:val="en-US" w:eastAsia="zh-CN"/>
        </w:rPr>
        <w:t>审计署没有收取信息处理费情况，也没有其他需要报告的事项。</w:t>
      </w:r>
    </w:p>
    <w:sectPr>
      <w:footerReference r:id="rId3" w:type="default"/>
      <w:pgSz w:w="11906" w:h="16838"/>
      <w:pgMar w:top="2098" w:right="1587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820965"/>
    <w:rsid w:val="06820965"/>
    <w:rsid w:val="07CD6512"/>
    <w:rsid w:val="0B6708E6"/>
    <w:rsid w:val="0C711887"/>
    <w:rsid w:val="15F16A2F"/>
    <w:rsid w:val="161A6DC6"/>
    <w:rsid w:val="187C1FD0"/>
    <w:rsid w:val="1B4E0512"/>
    <w:rsid w:val="1DB761C0"/>
    <w:rsid w:val="23C64103"/>
    <w:rsid w:val="24505C01"/>
    <w:rsid w:val="27A16292"/>
    <w:rsid w:val="294022B6"/>
    <w:rsid w:val="2AC237EF"/>
    <w:rsid w:val="2BF4266B"/>
    <w:rsid w:val="2C6438F8"/>
    <w:rsid w:val="31670BA8"/>
    <w:rsid w:val="34950F3C"/>
    <w:rsid w:val="351D7283"/>
    <w:rsid w:val="370A65C6"/>
    <w:rsid w:val="38252FEB"/>
    <w:rsid w:val="3D9B6279"/>
    <w:rsid w:val="3DBF1D75"/>
    <w:rsid w:val="469641A2"/>
    <w:rsid w:val="46A50685"/>
    <w:rsid w:val="4EFB20BB"/>
    <w:rsid w:val="5054531B"/>
    <w:rsid w:val="556E3E35"/>
    <w:rsid w:val="566757FF"/>
    <w:rsid w:val="56844CEA"/>
    <w:rsid w:val="56905D0D"/>
    <w:rsid w:val="58300B50"/>
    <w:rsid w:val="5A6A79FD"/>
    <w:rsid w:val="5BA12CDC"/>
    <w:rsid w:val="62390CFC"/>
    <w:rsid w:val="639235A5"/>
    <w:rsid w:val="6AB42560"/>
    <w:rsid w:val="6E7C32EF"/>
    <w:rsid w:val="75B430F4"/>
    <w:rsid w:val="7644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30"/>
    </w:rPr>
  </w:style>
  <w:style w:type="paragraph" w:styleId="4">
    <w:name w:val="Body Text Indent"/>
    <w:basedOn w:val="1"/>
    <w:qFormat/>
    <w:uiPriority w:val="0"/>
    <w:pPr>
      <w:ind w:firstLine="640" w:firstLineChars="200"/>
    </w:pPr>
    <w:rPr>
      <w:rFonts w:ascii="仿宋_GB2312" w:hAnsi="宋体" w:eastAsia="仿宋_GB2312"/>
      <w:sz w:val="32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2022-01-20T07:16:00Z</dcterms:created>
  <dc:creator>李刚</dc:creator>
  <cp:lastModifiedBy>李刚</cp:lastModifiedBy>
  <cp:lastPrinted>2022-01-28T07:39:00Z</cp:lastPrinted>
  <dcterms:modified xsi:type="dcterms:W3CDTF">2022-01-29T00:37:30Z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90EC8764750A467EAA1BE4CC380E0B31</vt:lpwstr>
  </property>
</Properties>
</file>